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2"/>
          <w:szCs w:val="22"/>
        </w:rPr>
      </w:pPr>
    </w:p>
    <w:p>
      <w:pPr>
        <w:rPr>
          <w:sz w:val="22"/>
          <w:szCs w:val="22"/>
        </w:rPr>
      </w:pPr>
      <w:r>
        <w:rPr>
          <w:sz w:val="22"/>
          <w:szCs w:val="22"/>
        </w:rPr>
        <w:t>Dear Year 11 students and Parent/Carer,</w:t>
      </w:r>
    </w:p>
    <w:p>
      <w:pPr>
        <w:rPr>
          <w:sz w:val="22"/>
          <w:szCs w:val="22"/>
        </w:rPr>
      </w:pPr>
    </w:p>
    <w:p>
      <w:pPr>
        <w:rPr>
          <w:sz w:val="22"/>
          <w:szCs w:val="22"/>
        </w:rPr>
      </w:pPr>
      <w:r>
        <w:rPr>
          <w:sz w:val="22"/>
          <w:szCs w:val="22"/>
        </w:rPr>
        <w:t>I write with an update regarding teacher-assessed grades and some key upcoming dates.</w:t>
      </w:r>
    </w:p>
    <w:p>
      <w:pPr>
        <w:rPr>
          <w:sz w:val="22"/>
          <w:szCs w:val="22"/>
        </w:rPr>
      </w:pPr>
    </w:p>
    <w:p>
      <w:pPr>
        <w:rPr>
          <w:b/>
          <w:sz w:val="22"/>
          <w:szCs w:val="22"/>
          <w:u w:val="single"/>
        </w:rPr>
      </w:pPr>
      <w:r>
        <w:rPr>
          <w:b/>
          <w:sz w:val="22"/>
          <w:szCs w:val="22"/>
          <w:u w:val="single"/>
        </w:rPr>
        <w:t>Year 11 leaving date</w:t>
      </w:r>
    </w:p>
    <w:p>
      <w:pPr>
        <w:rPr>
          <w:sz w:val="22"/>
          <w:szCs w:val="22"/>
        </w:rPr>
      </w:pPr>
    </w:p>
    <w:p>
      <w:pPr>
        <w:rPr>
          <w:sz w:val="22"/>
          <w:szCs w:val="22"/>
        </w:rPr>
      </w:pPr>
      <w:r>
        <w:rPr>
          <w:sz w:val="22"/>
          <w:szCs w:val="22"/>
        </w:rPr>
        <w:t>Year 11’s official leaving date will be the 28</w:t>
      </w:r>
      <w:r>
        <w:rPr>
          <w:sz w:val="22"/>
          <w:szCs w:val="22"/>
          <w:vertAlign w:val="superscript"/>
        </w:rPr>
        <w:t>th</w:t>
      </w:r>
      <w:r>
        <w:rPr>
          <w:sz w:val="22"/>
          <w:szCs w:val="22"/>
        </w:rPr>
        <w:t xml:space="preserve"> of May at 12:15.  Where we need additional evidence for a student’s grade, for example due to a significant absence, we may insist that they attend school in the week following the half term (the 7</w:t>
      </w:r>
      <w:r>
        <w:rPr>
          <w:sz w:val="22"/>
          <w:szCs w:val="22"/>
          <w:vertAlign w:val="superscript"/>
        </w:rPr>
        <w:t>th</w:t>
      </w:r>
      <w:r>
        <w:rPr>
          <w:sz w:val="22"/>
          <w:szCs w:val="22"/>
        </w:rPr>
        <w:t xml:space="preserve"> of June).</w:t>
      </w:r>
    </w:p>
    <w:p>
      <w:pPr>
        <w:rPr>
          <w:sz w:val="22"/>
          <w:szCs w:val="22"/>
        </w:rPr>
      </w:pPr>
    </w:p>
    <w:p>
      <w:pPr>
        <w:tabs>
          <w:tab w:val="left" w:pos="1156"/>
        </w:tabs>
        <w:rPr>
          <w:b/>
          <w:sz w:val="22"/>
          <w:szCs w:val="22"/>
          <w:u w:val="single"/>
        </w:rPr>
      </w:pPr>
      <w:r>
        <w:rPr>
          <w:b/>
          <w:sz w:val="22"/>
          <w:szCs w:val="22"/>
          <w:u w:val="single"/>
        </w:rPr>
        <w:t>Transition to 6</w:t>
      </w:r>
      <w:r>
        <w:rPr>
          <w:b/>
          <w:sz w:val="22"/>
          <w:szCs w:val="22"/>
          <w:u w:val="single"/>
          <w:vertAlign w:val="superscript"/>
        </w:rPr>
        <w:t>th</w:t>
      </w:r>
      <w:r>
        <w:rPr>
          <w:b/>
          <w:sz w:val="22"/>
          <w:szCs w:val="22"/>
          <w:u w:val="single"/>
        </w:rPr>
        <w:t xml:space="preserve"> Form</w:t>
      </w:r>
    </w:p>
    <w:p>
      <w:pPr>
        <w:tabs>
          <w:tab w:val="left" w:pos="1156"/>
        </w:tabs>
        <w:rPr>
          <w:b/>
          <w:sz w:val="22"/>
          <w:szCs w:val="22"/>
          <w:u w:val="single"/>
        </w:rPr>
      </w:pPr>
    </w:p>
    <w:p>
      <w:pPr>
        <w:rPr>
          <w:b/>
          <w:sz w:val="22"/>
          <w:szCs w:val="22"/>
          <w:u w:val="single"/>
        </w:rPr>
      </w:pPr>
      <w:r>
        <w:rPr>
          <w:sz w:val="22"/>
          <w:szCs w:val="22"/>
        </w:rPr>
        <w:t>In the final half term, beginning the week of the 7</w:t>
      </w:r>
      <w:r>
        <w:rPr>
          <w:sz w:val="22"/>
          <w:szCs w:val="22"/>
          <w:vertAlign w:val="superscript"/>
        </w:rPr>
        <w:t>th</w:t>
      </w:r>
      <w:r>
        <w:rPr>
          <w:sz w:val="22"/>
          <w:szCs w:val="22"/>
        </w:rPr>
        <w:t xml:space="preserve"> of June, we will plan activities linked to transition into 6</w:t>
      </w:r>
      <w:r>
        <w:rPr>
          <w:sz w:val="22"/>
          <w:szCs w:val="22"/>
          <w:vertAlign w:val="superscript"/>
        </w:rPr>
        <w:t>th</w:t>
      </w:r>
      <w:r>
        <w:rPr>
          <w:sz w:val="22"/>
          <w:szCs w:val="22"/>
        </w:rPr>
        <w:t xml:space="preserve"> Form. This will involve tutorials/taster sessions, either in school or via remote learning, and tasks designed to bridge the gap between ending GCSE’s and beginning the 6</w:t>
      </w:r>
      <w:r>
        <w:rPr>
          <w:sz w:val="22"/>
          <w:szCs w:val="22"/>
          <w:vertAlign w:val="superscript"/>
        </w:rPr>
        <w:t>th</w:t>
      </w:r>
      <w:r>
        <w:rPr>
          <w:sz w:val="22"/>
          <w:szCs w:val="22"/>
        </w:rPr>
        <w:t xml:space="preserve"> form courses. Students will be able to opt into relevant courses they may look to take. More information regarding this will be sent to you before the half term break.</w:t>
      </w:r>
    </w:p>
    <w:p>
      <w:pPr>
        <w:rPr>
          <w:b/>
          <w:sz w:val="22"/>
          <w:szCs w:val="22"/>
          <w:u w:val="single"/>
        </w:rPr>
      </w:pPr>
    </w:p>
    <w:p>
      <w:pPr>
        <w:rPr>
          <w:b/>
          <w:sz w:val="22"/>
          <w:szCs w:val="22"/>
          <w:u w:val="single"/>
        </w:rPr>
      </w:pPr>
      <w:r>
        <w:rPr>
          <w:b/>
          <w:sz w:val="22"/>
          <w:szCs w:val="22"/>
          <w:u w:val="single"/>
        </w:rPr>
        <w:t>Exam Entries and Student Declaration</w:t>
      </w:r>
    </w:p>
    <w:p>
      <w:pPr>
        <w:rPr>
          <w:sz w:val="22"/>
          <w:szCs w:val="22"/>
        </w:rPr>
      </w:pPr>
    </w:p>
    <w:p>
      <w:pPr>
        <w:rPr>
          <w:i/>
          <w:sz w:val="22"/>
          <w:szCs w:val="22"/>
        </w:rPr>
      </w:pPr>
      <w:r>
        <w:rPr>
          <w:sz w:val="22"/>
          <w:szCs w:val="22"/>
        </w:rPr>
        <w:t xml:space="preserve">We have enclosed a copy of their exam entries and this needs to be carefully checked for any errors. They must also check the student details are correct to avoid any errors on their exam certificates.  </w:t>
      </w:r>
      <w:r>
        <w:rPr>
          <w:i/>
          <w:sz w:val="22"/>
          <w:szCs w:val="22"/>
        </w:rPr>
        <w:t>BTEC students please note; if you were entered for exams in Jan/Feb/March of this year but did not sit these exams, they will not be listed on the attached entries list for Summer, but be reassured that you are still entered.</w:t>
      </w:r>
    </w:p>
    <w:p>
      <w:pPr>
        <w:rPr>
          <w:sz w:val="22"/>
          <w:szCs w:val="22"/>
        </w:rPr>
      </w:pPr>
    </w:p>
    <w:p>
      <w:pPr>
        <w:rPr>
          <w:sz w:val="22"/>
          <w:szCs w:val="22"/>
        </w:rPr>
      </w:pPr>
      <w:r>
        <w:rPr>
          <w:sz w:val="22"/>
          <w:szCs w:val="22"/>
        </w:rPr>
        <w:t xml:space="preserve">Students will also be asked to sign the JCQ declaration - </w:t>
      </w:r>
      <w:r>
        <w:rPr>
          <w:color w:val="000000"/>
          <w:sz w:val="22"/>
          <w:szCs w:val="22"/>
        </w:rPr>
        <w:t xml:space="preserve">Candidate Confirmation: How grades will be awarded in Summer 2021. The declaration states students have read the JCQ guidance and the school policy on teacher assessment grades and are fully informed about the process. I have included the link below to find these documents on our website so they can be read by Parents/Carers and Students. </w:t>
      </w:r>
    </w:p>
    <w:p>
      <w:pPr>
        <w:rPr>
          <w:sz w:val="22"/>
          <w:szCs w:val="22"/>
        </w:rPr>
      </w:pPr>
    </w:p>
    <w:p>
      <w:pPr>
        <w:rPr>
          <w:sz w:val="22"/>
          <w:szCs w:val="22"/>
        </w:rPr>
      </w:pPr>
      <w:hyperlink r:id="rId10" w:history="1">
        <w:r>
          <w:rPr>
            <w:rStyle w:val="Hyperlink"/>
            <w:sz w:val="22"/>
            <w:szCs w:val="22"/>
          </w:rPr>
          <w:t>http://www.stjosephs.uk.net/school-life/exam-boards/</w:t>
        </w:r>
      </w:hyperlink>
    </w:p>
    <w:p>
      <w:pPr>
        <w:rPr>
          <w:sz w:val="22"/>
          <w:szCs w:val="22"/>
        </w:rPr>
      </w:pPr>
    </w:p>
    <w:p>
      <w:pPr>
        <w:rPr>
          <w:b/>
          <w:sz w:val="22"/>
          <w:szCs w:val="22"/>
          <w:u w:val="single"/>
        </w:rPr>
      </w:pPr>
      <w:r>
        <w:rPr>
          <w:b/>
          <w:sz w:val="22"/>
          <w:szCs w:val="22"/>
          <w:u w:val="single"/>
        </w:rPr>
        <w:t>Results Day</w:t>
      </w:r>
    </w:p>
    <w:p>
      <w:pPr>
        <w:rPr>
          <w:b/>
          <w:sz w:val="22"/>
          <w:szCs w:val="22"/>
          <w:u w:val="single"/>
        </w:rPr>
      </w:pPr>
    </w:p>
    <w:p>
      <w:pPr>
        <w:rPr>
          <w:sz w:val="22"/>
          <w:szCs w:val="22"/>
        </w:rPr>
      </w:pPr>
      <w:r>
        <w:rPr>
          <w:sz w:val="22"/>
          <w:szCs w:val="22"/>
        </w:rPr>
        <w:t>Results day for year 11 will be the 12</w:t>
      </w:r>
      <w:r>
        <w:rPr>
          <w:sz w:val="22"/>
          <w:szCs w:val="22"/>
          <w:vertAlign w:val="superscript"/>
        </w:rPr>
        <w:t>th</w:t>
      </w:r>
      <w:r>
        <w:rPr>
          <w:sz w:val="22"/>
          <w:szCs w:val="22"/>
        </w:rPr>
        <w:t xml:space="preserve"> of August.  </w:t>
      </w:r>
      <w:bookmarkStart w:id="0" w:name="_GoBack"/>
      <w:bookmarkEnd w:id="0"/>
      <w:r>
        <w:rPr>
          <w:sz w:val="22"/>
          <w:szCs w:val="22"/>
        </w:rPr>
        <w:t xml:space="preserve">Barring any change to the COVID restrictions, we plan for student to be able to come into school on this day and collect their results. We will send more information regarding this nearer the time. </w:t>
      </w:r>
    </w:p>
    <w:p>
      <w:pPr>
        <w:rPr>
          <w:b/>
          <w:sz w:val="22"/>
          <w:szCs w:val="22"/>
          <w:u w:val="single"/>
        </w:rPr>
      </w:pPr>
    </w:p>
    <w:p>
      <w:pPr>
        <w:rPr>
          <w:sz w:val="22"/>
          <w:szCs w:val="22"/>
        </w:rPr>
      </w:pPr>
      <w:r>
        <w:rPr>
          <w:sz w:val="22"/>
          <w:szCs w:val="22"/>
        </w:rPr>
        <w:t xml:space="preserve">If you have any questions regarding the above please contact me via the school email. </w:t>
      </w:r>
    </w:p>
    <w:p>
      <w:pPr>
        <w:rPr>
          <w:sz w:val="22"/>
          <w:szCs w:val="22"/>
        </w:rPr>
      </w:pPr>
    </w:p>
    <w:p>
      <w:pPr>
        <w:rPr>
          <w:sz w:val="22"/>
          <w:szCs w:val="22"/>
        </w:rPr>
      </w:pPr>
      <w:r>
        <w:rPr>
          <w:sz w:val="22"/>
          <w:szCs w:val="22"/>
        </w:rPr>
        <w:t>Kind regards</w:t>
      </w:r>
    </w:p>
    <w:p>
      <w:pPr>
        <w:rPr>
          <w:sz w:val="22"/>
          <w:szCs w:val="22"/>
        </w:rPr>
      </w:pPr>
    </w:p>
    <w:p>
      <w:pPr>
        <w:rPr>
          <w:sz w:val="22"/>
          <w:szCs w:val="22"/>
        </w:rPr>
      </w:pPr>
      <w:r>
        <w:rPr>
          <w:sz w:val="22"/>
          <w:szCs w:val="22"/>
        </w:rPr>
        <w:t>Mr D McGuinness</w:t>
      </w:r>
    </w:p>
    <w:p>
      <w:pPr>
        <w:rPr>
          <w:sz w:val="22"/>
          <w:szCs w:val="22"/>
        </w:rPr>
      </w:pPr>
      <w:r>
        <w:rPr>
          <w:sz w:val="22"/>
          <w:szCs w:val="22"/>
        </w:rPr>
        <w:t>Assistant Head Teacher</w:t>
      </w:r>
    </w:p>
    <w:sectPr>
      <w:headerReference w:type="first" r:id="rId11"/>
      <w:footerReference w:type="first" r:id="rId12"/>
      <w:pgSz w:w="11906" w:h="16838"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color w:val="0000FF"/>
      </w:rPr>
    </w:pPr>
    <w:r>
      <w:rPr>
        <w:noProof/>
      </w:rPr>
      <w:drawing>
        <wp:anchor distT="0" distB="0" distL="114300" distR="114300" simplePos="0" relativeHeight="251672576" behindDoc="0" locked="0" layoutInCell="1" allowOverlap="1">
          <wp:simplePos x="0" y="0"/>
          <wp:positionH relativeFrom="margin">
            <wp:posOffset>4991100</wp:posOffset>
          </wp:positionH>
          <wp:positionV relativeFrom="paragraph">
            <wp:posOffset>0</wp:posOffset>
          </wp:positionV>
          <wp:extent cx="1111250" cy="742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1250" cy="742950"/>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1552" behindDoc="0" locked="0" layoutInCell="1" allowOverlap="1">
          <wp:simplePos x="0" y="0"/>
          <wp:positionH relativeFrom="column">
            <wp:posOffset>-556923</wp:posOffset>
          </wp:positionH>
          <wp:positionV relativeFrom="paragraph">
            <wp:posOffset>73991</wp:posOffset>
          </wp:positionV>
          <wp:extent cx="1737360" cy="518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7360" cy="518795"/>
                  </a:xfrm>
                  <a:prstGeom prst="rect">
                    <a:avLst/>
                  </a:prstGeom>
                </pic:spPr>
              </pic:pic>
            </a:graphicData>
          </a:graphic>
          <wp14:sizeRelH relativeFrom="page">
            <wp14:pctWidth>0</wp14:pctWidth>
          </wp14:sizeRelH>
          <wp14:sizeRelV relativeFrom="page">
            <wp14:pctHeight>0</wp14:pctHeight>
          </wp14:sizeRelV>
        </wp:anchor>
      </w:drawing>
    </w:r>
    <w:r>
      <w:rPr>
        <w:color w:val="0000FF"/>
      </w:rPr>
      <w:t xml:space="preserve">    </w:t>
    </w:r>
  </w:p>
  <w:p>
    <w:pPr>
      <w:pStyle w:val="Footer"/>
      <w:jc w:val="center"/>
      <w:rPr>
        <w:color w:val="0000FF"/>
      </w:rPr>
    </w:pPr>
    <w:r>
      <w:rPr>
        <w:color w:val="0000FF"/>
      </w:rPr>
      <w:t xml:space="preserve">Caritas Christi </w:t>
    </w:r>
    <w:proofErr w:type="spellStart"/>
    <w:r>
      <w:rPr>
        <w:color w:val="0000FF"/>
      </w:rPr>
      <w:t>Urget</w:t>
    </w:r>
    <w:proofErr w:type="spellEnd"/>
    <w:r>
      <w:rPr>
        <w:color w:val="0000FF"/>
      </w:rPr>
      <w:t xml:space="preserve"> Nos</w:t>
    </w:r>
  </w:p>
  <w:p>
    <w:pPr>
      <w:pStyle w:val="Footer"/>
      <w:jc w:val="center"/>
      <w:rPr>
        <w:color w:val="0000FF"/>
      </w:rPr>
    </w:pPr>
    <w:r>
      <w:rPr>
        <w:color w:val="0000FF"/>
      </w:rPr>
      <w:t>‘The love of Christ spurs us on’</w:t>
    </w:r>
  </w:p>
  <w:p>
    <w:pPr>
      <w:pStyle w:val="Footer"/>
    </w:pPr>
    <w:r>
      <w:rPr>
        <w:noProof/>
      </w:rPr>
      <mc:AlternateContent>
        <mc:Choice Requires="wps">
          <w:drawing>
            <wp:inline distT="0" distB="0" distL="0" distR="0">
              <wp:extent cx="302260" cy="302260"/>
              <wp:effectExtent l="0" t="0" r="0" b="0"/>
              <wp:docPr id="4" name="AutoShape 3"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80FB4" id="AutoShape 3"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cd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U4w&#10;4mSAFl3vjHCR0QV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PjbJx3pAgAADgYAAA4AAAAAAAAA&#10;AAAAAAAALgIAAGRycy9lMm9Eb2MueG1sUEsBAi0AFAAGAAgAAAAhAAKdVXjZAAAAAwEAAA8AAAAA&#10;AAAAAAAAAAAAQwUAAGRycy9kb3ducmV2LnhtbFBLBQYAAAAABAAEAPMAAABJBgAAAAA=&#10;" filled="f" stroked="f">
              <o:lock v:ext="edit" aspectratio="t"/>
              <w10:anchorlock/>
            </v:rect>
          </w:pict>
        </mc:Fallback>
      </mc:AlternateContent>
    </w:r>
    <w:r>
      <w:rPr>
        <w:noProof/>
      </w:rPr>
      <w:t xml:space="preserve"> </w:t>
    </w:r>
    <w:r>
      <w:rPr>
        <w:noProof/>
      </w:rPr>
      <mc:AlternateContent>
        <mc:Choice Requires="wps">
          <w:drawing>
            <wp:inline distT="0" distB="0" distL="0" distR="0">
              <wp:extent cx="302260" cy="302260"/>
              <wp:effectExtent l="0" t="0" r="0" b="0"/>
              <wp:docPr id="5" name="AutoShape 4" descr="https://i1.wp.com/www.stjosephs.uk.net/wp-content/uploads/2019/05/image0011.png?fit=351%2C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CF87B" id="AutoShape 4" o:spid="_x0000_s1026" alt="https://i1.wp.com/www.stjosephs.uk.net/wp-content/uploads/2019/05/image0011.png?fit=351%2C35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EI0pAr1AgAA&#10;HQYAAA4AAAAAAAAAAAAAAAAALgIAAGRycy9lMm9Eb2MueG1sUEsBAi0AFAAGAAgAAAAhAAKdVXjZ&#10;AAAAAwEAAA8AAAAAAAAAAAAAAAAATwUAAGRycy9kb3ducmV2LnhtbFBLBQYAAAAABAAEAPMAAABV&#10;BgAAAAA=&#10;" filled="f" stroked="f">
              <o:lock v:ext="edit" aspectratio="t"/>
              <w10:anchorlock/>
            </v:rect>
          </w:pict>
        </mc:Fallback>
      </mc:AlternateContent>
    </w:r>
    <w:r>
      <w:rPr>
        <w:noProof/>
      </w:rPr>
      <mc:AlternateContent>
        <mc:Choice Requires="wps">
          <w:drawing>
            <wp:inline distT="0" distB="0" distL="0" distR="0">
              <wp:extent cx="302260" cy="302260"/>
              <wp:effectExtent l="0" t="0" r="0" b="0"/>
              <wp:docPr id="3" name="AutoShape 2"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38ACD" id="AutoShape 2"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SP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b7A&#10;iJMBWnS9M8JFRjF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KeiRI/pAgAADgYAAA4AAAAAAAAA&#10;AAAAAAAALgIAAGRycy9lMm9Eb2MueG1sUEsBAi0AFAAGAAgAAAAhAAKdVXjZAAAAAwEAAA8AAAAA&#10;AAAAAAAAAAAAQwUAAGRycy9kb3ducmV2LnhtbFBLBQYAAAAABAAEAPMAAABJBgAAAAA=&#10;" filled="f" stroked="f">
              <o:lock v:ext="edit" aspectratio="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1" locked="0" layoutInCell="1" allowOverlap="1">
              <wp:simplePos x="0" y="0"/>
              <wp:positionH relativeFrom="column">
                <wp:posOffset>-339090</wp:posOffset>
              </wp:positionH>
              <wp:positionV relativeFrom="paragraph">
                <wp:posOffset>-364490</wp:posOffset>
              </wp:positionV>
              <wp:extent cx="5029200" cy="1809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A Leading Edge Technology &amp; Applied Learning College</w:t>
                          </w:r>
                        </w:p>
                        <w:p>
                          <w:pPr>
                            <w:pStyle w:val="Style1"/>
                            <w:spacing w:after="0"/>
                            <w:rPr>
                              <w:noProof w:val="0"/>
                              <w:color w:val="0000FF"/>
                              <w:spacing w:val="4"/>
                              <w:lang w:val="en-US"/>
                            </w:rPr>
                          </w:pPr>
                          <w:r>
                            <w:rPr>
                              <w:noProof w:val="0"/>
                              <w:color w:val="0000FF"/>
                              <w:spacing w:val="4"/>
                              <w:lang w:val="en-US"/>
                            </w:rPr>
                            <w:t>Mill Lane, Hebburn, Tyne and Wear, NE31 2ET</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1"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Headteacher: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Governors: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28.7pt;width:396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Y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" filled="f" stroked="f">
              <v:textbo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 xml:space="preserve">A </w:t>
                    </w:r>
                    <w:proofErr w:type="gramStart"/>
                    <w:r>
                      <w:rPr>
                        <w:i w:val="0"/>
                        <w:color w:val="0000FF"/>
                        <w:sz w:val="27"/>
                        <w:szCs w:val="27"/>
                      </w:rPr>
                      <w:t>Leading Edge</w:t>
                    </w:r>
                    <w:proofErr w:type="gramEnd"/>
                    <w:r>
                      <w:rPr>
                        <w:i w:val="0"/>
                        <w:color w:val="0000FF"/>
                        <w:sz w:val="27"/>
                        <w:szCs w:val="27"/>
                      </w:rPr>
                      <w:t xml:space="preserve"> Technology &amp; Applied Learning College</w:t>
                    </w:r>
                  </w:p>
                  <w:p>
                    <w:pPr>
                      <w:pStyle w:val="Style1"/>
                      <w:spacing w:after="0"/>
                      <w:rPr>
                        <w:noProof w:val="0"/>
                        <w:color w:val="0000FF"/>
                        <w:spacing w:val="4"/>
                        <w:lang w:val="en-US"/>
                      </w:rPr>
                    </w:pPr>
                    <w:r>
                      <w:rPr>
                        <w:noProof w:val="0"/>
                        <w:color w:val="0000FF"/>
                        <w:spacing w:val="4"/>
                        <w:lang w:val="en-US"/>
                      </w:rPr>
                      <w:t>Mill Lane, Hebburn, Tyne and Wear, NE31 2ET</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2"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Headteacher: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Governors: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v:textbox>
            </v:shape>
          </w:pict>
        </mc:Fallback>
      </mc:AlternateContent>
    </w:r>
    <w:r>
      <w:rPr>
        <w:noProof/>
        <w:lang w:eastAsia="en-GB"/>
      </w:rPr>
      <w:drawing>
        <wp:anchor distT="0" distB="0" distL="114300" distR="114300" simplePos="0" relativeHeight="251668480" behindDoc="1" locked="0" layoutInCell="1" allowOverlap="1">
          <wp:simplePos x="0" y="0"/>
          <wp:positionH relativeFrom="column">
            <wp:posOffset>4457700</wp:posOffset>
          </wp:positionH>
          <wp:positionV relativeFrom="paragraph">
            <wp:posOffset>-364490</wp:posOffset>
          </wp:positionV>
          <wp:extent cx="2171700" cy="2057400"/>
          <wp:effectExtent l="19050" t="0" r="0" b="0"/>
          <wp:wrapNone/>
          <wp:docPr id="14" name="Picture 14"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3"/>
                  <a:srcRect/>
                  <a:stretch>
                    <a:fillRect/>
                  </a:stretch>
                </pic:blipFill>
                <pic:spPr bwMode="auto">
                  <a:xfrm>
                    <a:off x="0" y="0"/>
                    <a:ext cx="2171700" cy="2057400"/>
                  </a:xfrm>
                  <a:prstGeom prst="rect">
                    <a:avLst/>
                  </a:prstGeom>
                  <a:noFill/>
                  <a:ln w="9525">
                    <a:noFill/>
                    <a:miter lim="800000"/>
                    <a:headEnd/>
                    <a:tailEnd/>
                  </a:ln>
                </pic:spPr>
              </pic:pic>
            </a:graphicData>
          </a:graphic>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widowControl w:val="0"/>
      <w:ind w:left="1944"/>
      <w:jc w:val="center"/>
      <w:outlineLvl w:val="0"/>
    </w:pPr>
    <w:rPr>
      <w:i/>
      <w:color w:val="000000"/>
      <w:spacing w:val="5"/>
      <w:sz w:val="22"/>
      <w:szCs w:val="20"/>
    </w:rPr>
  </w:style>
  <w:style w:type="paragraph" w:styleId="Heading2">
    <w:name w:val="heading 2"/>
    <w:basedOn w:val="Normal"/>
    <w:next w:val="Normal"/>
    <w:qFormat/>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Style1">
    <w:name w:val="Style 1"/>
    <w:basedOn w:val="Normal"/>
    <w:pPr>
      <w:widowControl w:val="0"/>
      <w:spacing w:after="108"/>
      <w:jc w:val="center"/>
    </w:pPr>
    <w:rPr>
      <w:noProof/>
      <w:color w:val="000000"/>
      <w:sz w:val="20"/>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cs="Arial"/>
      <w:sz w:val="24"/>
      <w:szCs w:val="24"/>
      <w:lang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tjosephs.uk.net/school-life/exam-bo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stjosephs.uk.net" TargetMode="External"/><Relationship Id="rId1" Type="http://schemas.openxmlformats.org/officeDocument/2006/relationships/hyperlink" Target="mailto:Office@stjosephs.u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D0998-8FC3-4EC4-A1A3-10DA9AB9D187}">
  <ds:schemaRef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s>
</ds:datastoreItem>
</file>

<file path=customXml/itemProps2.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15BEF7-9028-4FE6-AA1E-56D505A65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0</TotalTime>
  <Pages>1</Pages>
  <Words>374</Words>
  <Characters>1919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2289</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Gaynor Stewart</cp:lastModifiedBy>
  <cp:revision>2</cp:revision>
  <cp:lastPrinted>2019-05-08T15:27:00Z</cp:lastPrinted>
  <dcterms:created xsi:type="dcterms:W3CDTF">2021-04-30T10:48:00Z</dcterms:created>
  <dcterms:modified xsi:type="dcterms:W3CDTF">2021-04-30T10:48:00Z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