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rPr>
          <w:sz w:val="22"/>
          <w:szCs w:val="22"/>
        </w:rPr>
      </w:pPr>
    </w:p>
    <w:p>
      <w:pPr>
        <w:rPr>
          <w:b/>
          <w:sz w:val="22"/>
          <w:szCs w:val="22"/>
          <w:u w:val="single"/>
        </w:rPr>
      </w:pPr>
      <w:r>
        <w:rPr>
          <w:b/>
          <w:sz w:val="22"/>
          <w:szCs w:val="22"/>
          <w:u w:val="single"/>
        </w:rPr>
        <w:t xml:space="preserve"> </w:t>
      </w:r>
    </w:p>
    <w:p>
      <w:pPr>
        <w:rPr>
          <w:rFonts w:ascii="Calibri" w:hAnsi="Calibri" w:cs="Calibri"/>
        </w:rPr>
      </w:pPr>
      <w:r>
        <w:rPr>
          <w:rFonts w:ascii="Calibri" w:hAnsi="Calibri" w:cs="Calibri"/>
        </w:rPr>
        <w:t xml:space="preserve">March 2021 </w:t>
      </w:r>
      <w:r>
        <w:rPr>
          <w:rFonts w:ascii="Calibri" w:hAnsi="Calibri" w:cs="Calibri"/>
        </w:rPr>
        <w:tab/>
      </w:r>
      <w:r>
        <w:rPr>
          <w:rFonts w:ascii="Calibri" w:hAnsi="Calibri" w:cs="Calibri"/>
        </w:rPr>
        <w:tab/>
      </w:r>
      <w:r>
        <w:rPr>
          <w:rFonts w:ascii="Calibri" w:hAnsi="Calibri" w:cs="Calibri"/>
        </w:rPr>
        <w:tab/>
        <w:t>Year 11 and 13 assessed grades</w:t>
      </w:r>
    </w:p>
    <w:p>
      <w:pPr>
        <w:rPr>
          <w:rFonts w:ascii="Calibri" w:hAnsi="Calibri" w:cs="Calibri"/>
        </w:rPr>
      </w:pPr>
    </w:p>
    <w:p>
      <w:pPr>
        <w:rPr>
          <w:rFonts w:ascii="Calibri" w:hAnsi="Calibri" w:cs="Calibri"/>
        </w:rPr>
      </w:pPr>
      <w:r>
        <w:rPr>
          <w:rFonts w:ascii="Calibri" w:hAnsi="Calibri" w:cs="Calibri"/>
        </w:rPr>
        <w:t>Dear Parents and Carers</w:t>
      </w:r>
    </w:p>
    <w:p>
      <w:pPr>
        <w:rPr>
          <w:rFonts w:ascii="Calibri" w:hAnsi="Calibri" w:cs="Calibri"/>
        </w:rPr>
      </w:pPr>
    </w:p>
    <w:p>
      <w:pPr>
        <w:rPr>
          <w:rFonts w:ascii="Calibri" w:hAnsi="Calibri" w:cs="Calibri"/>
        </w:rPr>
      </w:pPr>
    </w:p>
    <w:p>
      <w:pPr>
        <w:rPr>
          <w:rFonts w:ascii="Calibri" w:hAnsi="Calibri" w:cs="Calibri"/>
        </w:rPr>
      </w:pPr>
      <w:r>
        <w:rPr>
          <w:rFonts w:ascii="Calibri" w:hAnsi="Calibri" w:cs="Calibri"/>
        </w:rPr>
        <w:t xml:space="preserve">I write with information about our approach to establishing centre-assessed grades for your child.  </w:t>
      </w:r>
    </w:p>
    <w:p>
      <w:pPr>
        <w:rPr>
          <w:rFonts w:ascii="Calibri" w:hAnsi="Calibri" w:cs="Calibri"/>
        </w:rPr>
      </w:pPr>
      <w:r>
        <w:rPr>
          <w:rFonts w:ascii="Calibri" w:hAnsi="Calibri" w:cs="Calibri"/>
        </w:rPr>
        <w:t xml:space="preserve">Information from the exam boards for </w:t>
      </w:r>
      <w:r>
        <w:rPr>
          <w:rFonts w:ascii="Calibri" w:hAnsi="Calibri" w:cs="Calibri"/>
          <w:b/>
        </w:rPr>
        <w:t xml:space="preserve">GCSE and A </w:t>
      </w:r>
      <w:proofErr w:type="gramStart"/>
      <w:r>
        <w:rPr>
          <w:rFonts w:ascii="Calibri" w:hAnsi="Calibri" w:cs="Calibri"/>
          <w:b/>
        </w:rPr>
        <w:t>Level qualifications</w:t>
      </w:r>
      <w:proofErr w:type="gramEnd"/>
      <w:r>
        <w:rPr>
          <w:rFonts w:ascii="Calibri" w:hAnsi="Calibri" w:cs="Calibri"/>
        </w:rPr>
        <w:t xml:space="preserve"> is as follows:</w:t>
      </w:r>
    </w:p>
    <w:p>
      <w:pPr>
        <w:numPr>
          <w:ilvl w:val="0"/>
          <w:numId w:val="6"/>
        </w:numPr>
        <w:spacing w:before="100" w:beforeAutospacing="1" w:after="100" w:afterAutospacing="1"/>
        <w:rPr>
          <w:rFonts w:ascii="Calibri" w:hAnsi="Calibri" w:cs="Calibri"/>
          <w:i/>
          <w:color w:val="000000"/>
        </w:rPr>
      </w:pPr>
      <w:r>
        <w:rPr>
          <w:rFonts w:ascii="Calibri" w:hAnsi="Calibri" w:cs="Calibri"/>
          <w:i/>
          <w:color w:val="000000"/>
        </w:rPr>
        <w:t>Teachers need to assess their students’ performance - based only on what has been taught - to determine the grade each student should receive.</w:t>
      </w:r>
    </w:p>
    <w:p>
      <w:pPr>
        <w:numPr>
          <w:ilvl w:val="0"/>
          <w:numId w:val="6"/>
        </w:numPr>
        <w:spacing w:before="100" w:beforeAutospacing="1" w:after="100" w:afterAutospacing="1"/>
        <w:rPr>
          <w:rFonts w:ascii="Calibri" w:hAnsi="Calibri" w:cs="Calibri"/>
          <w:i/>
          <w:color w:val="000000"/>
        </w:rPr>
      </w:pPr>
      <w:r>
        <w:rPr>
          <w:rFonts w:ascii="Calibri" w:hAnsi="Calibri" w:cs="Calibri"/>
          <w:i/>
          <w:color w:val="000000"/>
        </w:rPr>
        <w:t>Teachers can use evidence of a student’s performance from throughout the course to inform their judgement. This can include work completed remotely where it is appropriate.</w:t>
      </w:r>
    </w:p>
    <w:p>
      <w:pPr>
        <w:numPr>
          <w:ilvl w:val="0"/>
          <w:numId w:val="6"/>
        </w:numPr>
        <w:spacing w:before="100" w:beforeAutospacing="1" w:after="100" w:afterAutospacing="1"/>
        <w:rPr>
          <w:rFonts w:ascii="Calibri" w:hAnsi="Calibri" w:cs="Calibri"/>
          <w:i/>
          <w:color w:val="000000"/>
        </w:rPr>
      </w:pPr>
      <w:r>
        <w:rPr>
          <w:rFonts w:ascii="Calibri" w:hAnsi="Calibri" w:cs="Calibri"/>
          <w:i/>
          <w:color w:val="000000"/>
        </w:rPr>
        <w:t>Schools and colleges should use a broad range of evidence for each student, for each subject studied, to determine their individual grades.</w:t>
      </w:r>
    </w:p>
    <w:p>
      <w:pPr>
        <w:numPr>
          <w:ilvl w:val="0"/>
          <w:numId w:val="6"/>
        </w:numPr>
        <w:spacing w:before="100" w:beforeAutospacing="1" w:after="100" w:afterAutospacing="1"/>
        <w:rPr>
          <w:rFonts w:ascii="Calibri" w:hAnsi="Calibri" w:cs="Calibri"/>
          <w:i/>
          <w:color w:val="000000"/>
        </w:rPr>
      </w:pPr>
      <w:r>
        <w:rPr>
          <w:rFonts w:ascii="Calibri" w:hAnsi="Calibri" w:cs="Calibri"/>
          <w:i/>
          <w:color w:val="000000"/>
        </w:rPr>
        <w:t>Students should continue to work on their non-exam assessment (NEA), including for Project qualifications. NEA will be marked by teachers and will contribute to the overall grade, whether or not it’s been completed.</w:t>
      </w:r>
    </w:p>
    <w:p>
      <w:pPr>
        <w:rPr>
          <w:rFonts w:ascii="Calibri" w:hAnsi="Calibri" w:cs="Calibri"/>
        </w:rPr>
      </w:pPr>
    </w:p>
    <w:p>
      <w:pPr>
        <w:rPr>
          <w:rFonts w:ascii="Calibri" w:hAnsi="Calibri" w:cs="Calibri"/>
        </w:rPr>
      </w:pPr>
      <w:r>
        <w:rPr>
          <w:rFonts w:ascii="Calibri" w:hAnsi="Calibri" w:cs="Calibri"/>
        </w:rPr>
        <w:t>We have assessed your child throughout their courses of study and have a range of ‘key task’ evidence for each subject.  The have also completed some assessed work while undertaking remote learning. However, we must continue to allow students to demonstrate the progress that they have made throughout their courses and provide additional assessment opportunities in the coming weeks.  We have worked with our partner secondary schools in the Trust to establish an assessment strategy for our year 11 and 13 students.  This strategy will use a number of forms of assessment to provide further robust and standardised evidence to establish teacher-assessed grades for each student.  The assessments will include:</w:t>
      </w:r>
    </w:p>
    <w:p>
      <w:pPr>
        <w:rPr>
          <w:rFonts w:ascii="Calibri" w:hAnsi="Calibri" w:cs="Calibri"/>
        </w:rPr>
      </w:pPr>
    </w:p>
    <w:p>
      <w:pPr>
        <w:pStyle w:val="ListParagraph"/>
        <w:numPr>
          <w:ilvl w:val="0"/>
          <w:numId w:val="7"/>
        </w:numPr>
        <w:spacing w:after="160" w:line="259" w:lineRule="auto"/>
        <w:rPr>
          <w:rFonts w:ascii="Calibri" w:hAnsi="Calibri" w:cs="Calibri"/>
        </w:rPr>
      </w:pPr>
      <w:r>
        <w:rPr>
          <w:rFonts w:ascii="Calibri" w:hAnsi="Calibri" w:cs="Calibri"/>
        </w:rPr>
        <w:t xml:space="preserve">A key task before the Easter break – these follow our normal Modular structure </w:t>
      </w:r>
    </w:p>
    <w:p>
      <w:pPr>
        <w:pStyle w:val="ListParagraph"/>
        <w:numPr>
          <w:ilvl w:val="0"/>
          <w:numId w:val="7"/>
        </w:numPr>
        <w:spacing w:after="160" w:line="259" w:lineRule="auto"/>
        <w:rPr>
          <w:rFonts w:ascii="Calibri" w:hAnsi="Calibri" w:cs="Calibri"/>
        </w:rPr>
      </w:pPr>
      <w:r>
        <w:rPr>
          <w:rFonts w:ascii="Calibri" w:hAnsi="Calibri" w:cs="Calibri"/>
        </w:rPr>
        <w:t>Key tasks following the Easter break and within our Modular structure</w:t>
      </w:r>
    </w:p>
    <w:p>
      <w:pPr>
        <w:pStyle w:val="ListParagraph"/>
        <w:numPr>
          <w:ilvl w:val="0"/>
          <w:numId w:val="7"/>
        </w:numPr>
        <w:spacing w:after="160" w:line="259" w:lineRule="auto"/>
        <w:rPr>
          <w:rFonts w:ascii="Calibri" w:hAnsi="Calibri" w:cs="Calibri"/>
        </w:rPr>
      </w:pPr>
      <w:r>
        <w:rPr>
          <w:rFonts w:ascii="Calibri" w:hAnsi="Calibri" w:cs="Calibri"/>
        </w:rPr>
        <w:t>A series of timetabled summative assessments in week commencing Monday 4</w:t>
      </w:r>
      <w:r>
        <w:rPr>
          <w:rFonts w:ascii="Calibri" w:hAnsi="Calibri" w:cs="Calibri"/>
          <w:vertAlign w:val="superscript"/>
        </w:rPr>
        <w:t>th</w:t>
      </w:r>
      <w:r>
        <w:rPr>
          <w:rFonts w:ascii="Calibri" w:hAnsi="Calibri" w:cs="Calibri"/>
        </w:rPr>
        <w:t xml:space="preserve"> of May. Where appropriate for these assessment students will be provided reference materials to use as a resource to answer the questions. This ensures that we are focusing on assessing understanding and application of knowledge.</w:t>
      </w:r>
    </w:p>
    <w:p>
      <w:pPr>
        <w:pStyle w:val="ListParagraph"/>
        <w:ind w:left="0"/>
        <w:rPr>
          <w:rFonts w:ascii="Calibri" w:hAnsi="Calibri" w:cs="Calibri"/>
        </w:rPr>
      </w:pPr>
    </w:p>
    <w:p>
      <w:pPr>
        <w:pStyle w:val="ListParagraph"/>
        <w:ind w:left="0"/>
        <w:rPr>
          <w:rFonts w:ascii="Calibri" w:hAnsi="Calibri" w:cs="Calibri"/>
        </w:rPr>
      </w:pPr>
    </w:p>
    <w:p>
      <w:pPr>
        <w:pStyle w:val="ListParagraph"/>
        <w:ind w:left="0"/>
        <w:rPr>
          <w:rFonts w:ascii="Calibri" w:hAnsi="Calibri" w:cs="Calibri"/>
        </w:rPr>
      </w:pPr>
    </w:p>
    <w:p>
      <w:pPr>
        <w:pStyle w:val="ListParagraph"/>
        <w:ind w:left="0"/>
        <w:rPr>
          <w:rFonts w:ascii="Calibri" w:hAnsi="Calibri" w:cs="Calibri"/>
        </w:rPr>
      </w:pPr>
      <w:bookmarkStart w:id="0" w:name="_GoBack"/>
      <w:bookmarkEnd w:id="0"/>
    </w:p>
    <w:p>
      <w:pPr>
        <w:pStyle w:val="ListParagraph"/>
        <w:ind w:left="0"/>
        <w:rPr>
          <w:rFonts w:ascii="Calibri" w:hAnsi="Calibri" w:cs="Calibri"/>
        </w:rPr>
      </w:pPr>
      <w:r>
        <w:rPr>
          <w:rFonts w:ascii="Calibri" w:hAnsi="Calibri" w:cs="Calibri"/>
        </w:rPr>
        <w:lastRenderedPageBreak/>
        <w:t>Any assessments will take place with their teachers in classrooms, during lesson time, but will be in test conditions.  Where a student is entitled to Exams access arrangements we will ensure it is in place. Subject teachers will provide revision lists and materials to students to ensure that students are fully and thoroughly prepared.</w:t>
      </w:r>
    </w:p>
    <w:p>
      <w:pPr>
        <w:pStyle w:val="ListParagraph"/>
        <w:ind w:left="0"/>
        <w:rPr>
          <w:rFonts w:ascii="Calibri" w:hAnsi="Calibri" w:cs="Calibri"/>
        </w:rPr>
      </w:pPr>
    </w:p>
    <w:p>
      <w:pPr>
        <w:rPr>
          <w:rFonts w:ascii="Calibri" w:hAnsi="Calibri" w:cs="Calibri"/>
        </w:rPr>
      </w:pPr>
      <w:r>
        <w:rPr>
          <w:rFonts w:ascii="Calibri" w:hAnsi="Calibri" w:cs="Calibri"/>
        </w:rPr>
        <w:t xml:space="preserve">For </w:t>
      </w:r>
      <w:r>
        <w:rPr>
          <w:rFonts w:ascii="Calibri" w:hAnsi="Calibri" w:cs="Calibri"/>
          <w:b/>
        </w:rPr>
        <w:t>Art,</w:t>
      </w:r>
      <w:r>
        <w:rPr>
          <w:rFonts w:ascii="Calibri" w:hAnsi="Calibri" w:cs="Calibri"/>
        </w:rPr>
        <w:t xml:space="preserve"> </w:t>
      </w:r>
      <w:r>
        <w:rPr>
          <w:rFonts w:ascii="Calibri" w:hAnsi="Calibri" w:cs="Calibri"/>
          <w:b/>
        </w:rPr>
        <w:t xml:space="preserve">BTECs and other vocational qualifications, </w:t>
      </w:r>
      <w:r>
        <w:rPr>
          <w:rFonts w:ascii="Calibri" w:hAnsi="Calibri" w:cs="Calibri"/>
        </w:rPr>
        <w:t>we will continue to work on portfolio evidence to allow students to demonstrate their progress with these courses.  There will be no summative assessments for these qualifications.</w:t>
      </w:r>
    </w:p>
    <w:p>
      <w:pPr>
        <w:rPr>
          <w:rFonts w:ascii="Calibri" w:hAnsi="Calibri" w:cs="Calibri"/>
        </w:rPr>
      </w:pPr>
    </w:p>
    <w:p>
      <w:pPr>
        <w:rPr>
          <w:rFonts w:ascii="Calibri" w:hAnsi="Calibri" w:cs="Calibri"/>
        </w:rPr>
      </w:pPr>
      <w:r>
        <w:rPr>
          <w:rFonts w:ascii="Calibri" w:hAnsi="Calibri" w:cs="Calibri"/>
        </w:rPr>
        <w:t xml:space="preserve">Following the assessment period, there will be a thorough standardisation process across subjects and with partner school involvement for additional external validation.  This will ensure that our centre-assessed grades are fair, robust and accurate. </w:t>
      </w:r>
    </w:p>
    <w:p>
      <w:pPr>
        <w:rPr>
          <w:rFonts w:ascii="Calibri" w:hAnsi="Calibri" w:cs="Calibri"/>
        </w:rPr>
      </w:pPr>
      <w:r>
        <w:rPr>
          <w:rFonts w:ascii="Calibri" w:hAnsi="Calibri" w:cs="Calibri"/>
        </w:rPr>
        <w:t xml:space="preserve">We will continue to support our students throughout these difficult circumstances and will ensure that the nature and purpose of each type of assessment is fully understood by all.  We are determined to ensure that we provide sufficient opportunities for our students to demonstrate fully the progress that they have made and the grades that they are deserving of.  If you have any questions about our assessment strategy, please email </w:t>
      </w:r>
      <w:hyperlink r:id="rId10" w:history="1">
        <w:r>
          <w:rPr>
            <w:rStyle w:val="Hyperlink"/>
            <w:rFonts w:ascii="Calibri" w:hAnsi="Calibri" w:cs="Calibri"/>
          </w:rPr>
          <w:t>office@stjosephs.uk.net</w:t>
        </w:r>
      </w:hyperlink>
      <w:r>
        <w:rPr>
          <w:rFonts w:ascii="Calibri" w:hAnsi="Calibri" w:cs="Calibri"/>
        </w:rPr>
        <w:t xml:space="preserve"> </w:t>
      </w:r>
    </w:p>
    <w:p>
      <w:pPr>
        <w:rPr>
          <w:rFonts w:ascii="Calibri" w:hAnsi="Calibri" w:cs="Calibri"/>
        </w:rPr>
      </w:pPr>
    </w:p>
    <w:p>
      <w:pPr>
        <w:rPr>
          <w:rFonts w:ascii="Calibri" w:hAnsi="Calibri" w:cs="Calibri"/>
        </w:rPr>
      </w:pPr>
      <w:r>
        <w:rPr>
          <w:rFonts w:ascii="Calibri" w:hAnsi="Calibri" w:cs="Calibri"/>
        </w:rPr>
        <w:t>Many thanks for your support during this challenging time.</w:t>
      </w:r>
    </w:p>
    <w:p>
      <w:pPr>
        <w:rPr>
          <w:rFonts w:ascii="Calibri" w:hAnsi="Calibri" w:cs="Calibri"/>
        </w:rPr>
      </w:pPr>
    </w:p>
    <w:p>
      <w:pPr>
        <w:rPr>
          <w:rFonts w:ascii="Calibri" w:hAnsi="Calibri" w:cs="Calibri"/>
        </w:rPr>
      </w:pPr>
      <w:r>
        <w:rPr>
          <w:rFonts w:ascii="Calibri" w:hAnsi="Calibri" w:cs="Calibri"/>
        </w:rPr>
        <w:t>Kind regards</w:t>
      </w:r>
    </w:p>
    <w:p>
      <w:pPr>
        <w:rPr>
          <w:rFonts w:ascii="Calibri" w:hAnsi="Calibri" w:cs="Calibri"/>
        </w:rPr>
      </w:pPr>
    </w:p>
    <w:p>
      <w:pPr>
        <w:rPr>
          <w:rFonts w:ascii="Calibri" w:hAnsi="Calibri" w:cs="Calibri"/>
        </w:rPr>
      </w:pPr>
      <w:r>
        <w:rPr>
          <w:rFonts w:ascii="Calibri" w:hAnsi="Calibri" w:cs="Calibri"/>
        </w:rPr>
        <w:t>Mr D McGuinness</w:t>
      </w:r>
    </w:p>
    <w:p>
      <w:pPr>
        <w:rPr>
          <w:rFonts w:ascii="Calibri" w:hAnsi="Calibri" w:cs="Calibri"/>
        </w:rPr>
      </w:pPr>
    </w:p>
    <w:p>
      <w:pPr>
        <w:rPr>
          <w:rFonts w:ascii="Calibri" w:hAnsi="Calibri" w:cs="Calibri"/>
        </w:rPr>
      </w:pPr>
      <w:r>
        <w:rPr>
          <w:rFonts w:ascii="Calibri" w:hAnsi="Calibri" w:cs="Calibri"/>
        </w:rPr>
        <w:t>Assistant Head Teacher</w:t>
      </w: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p>
      <w:pPr>
        <w:rPr>
          <w:b/>
          <w:sz w:val="22"/>
          <w:szCs w:val="22"/>
          <w:u w:val="single"/>
        </w:rPr>
      </w:pPr>
    </w:p>
    <w:sectPr>
      <w:headerReference w:type="first" r:id="rId11"/>
      <w:footerReference w:type="first" r:id="rId12"/>
      <w:pgSz w:w="11906" w:h="16838" w:code="9"/>
      <w:pgMar w:top="2948" w:right="1140" w:bottom="561" w:left="1140"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rPr>
        <w:color w:val="0000FF"/>
      </w:rPr>
    </w:pPr>
    <w:r>
      <w:rPr>
        <w:noProof/>
      </w:rPr>
      <w:drawing>
        <wp:anchor distT="0" distB="0" distL="114300" distR="114300" simplePos="0" relativeHeight="251672576" behindDoc="0" locked="0" layoutInCell="1" allowOverlap="1">
          <wp:simplePos x="0" y="0"/>
          <wp:positionH relativeFrom="margin">
            <wp:posOffset>4991100</wp:posOffset>
          </wp:positionH>
          <wp:positionV relativeFrom="paragraph">
            <wp:posOffset>0</wp:posOffset>
          </wp:positionV>
          <wp:extent cx="1111250" cy="7429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111250" cy="742950"/>
                  </a:xfrm>
                  <a:prstGeom prst="rect">
                    <a:avLst/>
                  </a:prstGeom>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71552" behindDoc="0" locked="0" layoutInCell="1" allowOverlap="1">
          <wp:simplePos x="0" y="0"/>
          <wp:positionH relativeFrom="column">
            <wp:posOffset>-556923</wp:posOffset>
          </wp:positionH>
          <wp:positionV relativeFrom="paragraph">
            <wp:posOffset>73991</wp:posOffset>
          </wp:positionV>
          <wp:extent cx="1737360" cy="51879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ern-saints-log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37360" cy="518795"/>
                  </a:xfrm>
                  <a:prstGeom prst="rect">
                    <a:avLst/>
                  </a:prstGeom>
                </pic:spPr>
              </pic:pic>
            </a:graphicData>
          </a:graphic>
          <wp14:sizeRelH relativeFrom="page">
            <wp14:pctWidth>0</wp14:pctWidth>
          </wp14:sizeRelH>
          <wp14:sizeRelV relativeFrom="page">
            <wp14:pctHeight>0</wp14:pctHeight>
          </wp14:sizeRelV>
        </wp:anchor>
      </w:drawing>
    </w:r>
    <w:r>
      <w:rPr>
        <w:color w:val="0000FF"/>
      </w:rPr>
      <w:t xml:space="preserve">    </w:t>
    </w:r>
  </w:p>
  <w:p>
    <w:pPr>
      <w:pStyle w:val="Footer"/>
      <w:jc w:val="center"/>
      <w:rPr>
        <w:color w:val="0000FF"/>
      </w:rPr>
    </w:pPr>
    <w:r>
      <w:rPr>
        <w:color w:val="0000FF"/>
      </w:rPr>
      <w:t xml:space="preserve">Caritas Christi </w:t>
    </w:r>
    <w:proofErr w:type="spellStart"/>
    <w:r>
      <w:rPr>
        <w:color w:val="0000FF"/>
      </w:rPr>
      <w:t>Urget</w:t>
    </w:r>
    <w:proofErr w:type="spellEnd"/>
    <w:r>
      <w:rPr>
        <w:color w:val="0000FF"/>
      </w:rPr>
      <w:t xml:space="preserve"> Nos</w:t>
    </w:r>
  </w:p>
  <w:p>
    <w:pPr>
      <w:pStyle w:val="Footer"/>
      <w:jc w:val="center"/>
      <w:rPr>
        <w:color w:val="0000FF"/>
      </w:rPr>
    </w:pPr>
    <w:r>
      <w:rPr>
        <w:color w:val="0000FF"/>
      </w:rPr>
      <w:t>‘The love of Christ spurs us on’</w:t>
    </w:r>
  </w:p>
  <w:p>
    <w:pPr>
      <w:pStyle w:val="Footer"/>
    </w:pPr>
    <w:r>
      <w:rPr>
        <w:noProof/>
      </w:rPr>
      <mc:AlternateContent>
        <mc:Choice Requires="wps">
          <w:drawing>
            <wp:inline distT="0" distB="0" distL="0" distR="0">
              <wp:extent cx="302260" cy="302260"/>
              <wp:effectExtent l="0" t="0" r="0" b="0"/>
              <wp:docPr id="4" name="AutoShape 3"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E80FB4" id="AutoShape 3"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ycd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U4w&#10;4mSAFl3vjHCR0QV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PjbJx3pAgAADgYAAA4AAAAAAAAA&#10;AAAAAAAALgIAAGRycy9lMm9Eb2MueG1sUEsBAi0AFAAGAAgAAAAhAAKdVXjZAAAAAwEAAA8AAAAA&#10;AAAAAAAAAAAAQwUAAGRycy9kb3ducmV2LnhtbFBLBQYAAAAABAAEAPMAAABJBgAAAAA=&#10;" filled="f" stroked="f">
              <o:lock v:ext="edit" aspectratio="t"/>
              <w10:anchorlock/>
            </v:rect>
          </w:pict>
        </mc:Fallback>
      </mc:AlternateContent>
    </w:r>
    <w:r>
      <w:rPr>
        <w:noProof/>
      </w:rPr>
      <w:t xml:space="preserve"> </w:t>
    </w:r>
    <w:r>
      <w:rPr>
        <w:noProof/>
      </w:rPr>
      <mc:AlternateContent>
        <mc:Choice Requires="wps">
          <w:drawing>
            <wp:inline distT="0" distB="0" distL="0" distR="0">
              <wp:extent cx="302260" cy="302260"/>
              <wp:effectExtent l="0" t="0" r="0" b="0"/>
              <wp:docPr id="5" name="AutoShape 4" descr="https://i1.wp.com/www.stjosephs.uk.net/wp-content/uploads/2019/05/image0011.png?fit=351%2C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FCF87B" id="AutoShape 4" o:spid="_x0000_s1026" alt="https://i1.wp.com/www.stjosephs.uk.net/wp-content/uploads/2019/05/image0011.png?fit=351%2C35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" filled="f" stroked="f">
              <o:lock v:ext="edit" aspectratio="t"/>
              <w10:anchorlock/>
            </v:rect>
          </w:pict>
        </mc:Fallback>
      </mc:AlternateContent>
    </w:r>
    <w:r>
      <w:rPr>
        <w:noProof/>
      </w:rPr>
      <mc:AlternateContent>
        <mc:Choice Requires="wps">
          <w:drawing>
            <wp:inline distT="0" distB="0" distL="0" distR="0">
              <wp:extent cx="302260" cy="302260"/>
              <wp:effectExtent l="0" t="0" r="0" b="0"/>
              <wp:docPr id="3" name="AutoShape 2" descr="https://i2.wp.com/www.stjosephs.uk.net/wp-content/uploads/2019/05/image00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38ACD" id="AutoShape 2" o:spid="_x0000_s1026" alt="https://i2.wp.com/www.stjosephs.uk.net/wp-content/uploads/2019/05/image001.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" filled="f" stroked="f">
              <o:lock v:ext="edit" aspectratio="t"/>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r>
      <w:rPr>
        <w:noProof/>
        <w:lang w:eastAsia="en-GB"/>
      </w:rPr>
      <mc:AlternateContent>
        <mc:Choice Requires="wps">
          <w:drawing>
            <wp:anchor distT="0" distB="0" distL="114300" distR="114300" simplePos="0" relativeHeight="251669504" behindDoc="1" locked="0" layoutInCell="1" allowOverlap="1">
              <wp:simplePos x="0" y="0"/>
              <wp:positionH relativeFrom="column">
                <wp:posOffset>-339090</wp:posOffset>
              </wp:positionH>
              <wp:positionV relativeFrom="paragraph">
                <wp:posOffset>-364490</wp:posOffset>
              </wp:positionV>
              <wp:extent cx="5029200" cy="18097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 xml:space="preserve">A </w:t>
                          </w:r>
                          <w:proofErr w:type="gramStart"/>
                          <w:r>
                            <w:rPr>
                              <w:i w:val="0"/>
                              <w:color w:val="0000FF"/>
                              <w:sz w:val="27"/>
                              <w:szCs w:val="27"/>
                            </w:rPr>
                            <w:t>Leading Edge</w:t>
                          </w:r>
                          <w:proofErr w:type="gramEnd"/>
                          <w:r>
                            <w:rPr>
                              <w:i w:val="0"/>
                              <w:color w:val="0000FF"/>
                              <w:sz w:val="27"/>
                              <w:szCs w:val="27"/>
                            </w:rPr>
                            <w:t xml:space="preserv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1"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7pt;margin-top:-28.7pt;width:396pt;height:14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2Ytg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" filled="f" stroked="f">
              <v:textbox>
                <w:txbxContent>
                  <w:p>
                    <w:pPr>
                      <w:pStyle w:val="Heading2"/>
                      <w:ind w:left="0"/>
                      <w:rPr>
                        <w:rFonts w:ascii="Arial" w:hAnsi="Arial"/>
                        <w:b/>
                        <w:i w:val="0"/>
                        <w:color w:val="0000FF"/>
                        <w:sz w:val="40"/>
                        <w:szCs w:val="40"/>
                      </w:rPr>
                    </w:pPr>
                    <w:r>
                      <w:rPr>
                        <w:rFonts w:ascii="Arial" w:hAnsi="Arial"/>
                        <w:b/>
                        <w:i w:val="0"/>
                        <w:color w:val="0000FF"/>
                        <w:sz w:val="40"/>
                        <w:szCs w:val="40"/>
                      </w:rPr>
                      <w:t>St Joseph's Catholic Academy</w:t>
                    </w:r>
                  </w:p>
                  <w:p>
                    <w:pPr>
                      <w:pStyle w:val="Heading1"/>
                      <w:ind w:left="0"/>
                      <w:rPr>
                        <w:i w:val="0"/>
                        <w:color w:val="0000FF"/>
                        <w:sz w:val="27"/>
                        <w:szCs w:val="27"/>
                      </w:rPr>
                    </w:pPr>
                    <w:r>
                      <w:rPr>
                        <w:i w:val="0"/>
                        <w:color w:val="0000FF"/>
                        <w:sz w:val="27"/>
                        <w:szCs w:val="27"/>
                      </w:rPr>
                      <w:t xml:space="preserve">A </w:t>
                    </w:r>
                    <w:proofErr w:type="gramStart"/>
                    <w:r>
                      <w:rPr>
                        <w:i w:val="0"/>
                        <w:color w:val="0000FF"/>
                        <w:sz w:val="27"/>
                        <w:szCs w:val="27"/>
                      </w:rPr>
                      <w:t>Leading Edge</w:t>
                    </w:r>
                    <w:proofErr w:type="gramEnd"/>
                    <w:r>
                      <w:rPr>
                        <w:i w:val="0"/>
                        <w:color w:val="0000FF"/>
                        <w:sz w:val="27"/>
                        <w:szCs w:val="27"/>
                      </w:rPr>
                      <w:t xml:space="preserve"> Technology &amp; Applied Learning College</w:t>
                    </w:r>
                  </w:p>
                  <w:p>
                    <w:pPr>
                      <w:pStyle w:val="Style1"/>
                      <w:spacing w:after="0"/>
                      <w:rPr>
                        <w:noProof w:val="0"/>
                        <w:color w:val="0000FF"/>
                        <w:spacing w:val="4"/>
                        <w:lang w:val="en-US"/>
                      </w:rPr>
                    </w:pPr>
                    <w:r>
                      <w:rPr>
                        <w:noProof w:val="0"/>
                        <w:color w:val="0000FF"/>
                        <w:spacing w:val="4"/>
                        <w:lang w:val="en-US"/>
                      </w:rPr>
                      <w:t>Mill Lane, Hebburn, Tyne and Wear, NE31 2ET</w:t>
                    </w:r>
                  </w:p>
                  <w:p>
                    <w:pPr>
                      <w:pStyle w:val="Style1"/>
                      <w:spacing w:after="0"/>
                      <w:rPr>
                        <w:noProof w:val="0"/>
                        <w:color w:val="0000FF"/>
                        <w:spacing w:val="3"/>
                        <w:lang w:val="en-US"/>
                      </w:rPr>
                    </w:pPr>
                    <w:r>
                      <w:rPr>
                        <w:noProof w:val="0"/>
                        <w:color w:val="0000FF"/>
                        <w:spacing w:val="3"/>
                        <w:lang w:val="en-US"/>
                      </w:rPr>
                      <w:t>Telephone: 0191 428 2700</w:t>
                    </w:r>
                  </w:p>
                  <w:p>
                    <w:pPr>
                      <w:pStyle w:val="Style1"/>
                      <w:spacing w:after="0"/>
                      <w:jc w:val="left"/>
                      <w:rPr>
                        <w:noProof w:val="0"/>
                        <w:color w:val="0000FF"/>
                        <w:spacing w:val="3"/>
                        <w:sz w:val="16"/>
                        <w:szCs w:val="16"/>
                        <w:lang w:val="en-US"/>
                      </w:rPr>
                    </w:pPr>
                  </w:p>
                  <w:p>
                    <w:pPr>
                      <w:pStyle w:val="Style1"/>
                      <w:spacing w:after="0"/>
                      <w:ind w:left="180" w:right="75"/>
                      <w:jc w:val="left"/>
                      <w:rPr>
                        <w:noProof w:val="0"/>
                        <w:color w:val="0000FF"/>
                        <w:spacing w:val="3"/>
                        <w:sz w:val="18"/>
                        <w:szCs w:val="18"/>
                        <w:lang w:val="en-US"/>
                      </w:rPr>
                    </w:pPr>
                    <w:r>
                      <w:rPr>
                        <w:color w:val="0000FF"/>
                        <w:sz w:val="18"/>
                        <w:szCs w:val="18"/>
                      </w:rPr>
                      <w:t xml:space="preserve">Email: </w:t>
                    </w:r>
                    <w:hyperlink r:id="rId2" w:history="1">
                      <w:r>
                        <w:rPr>
                          <w:rStyle w:val="Hyperlink"/>
                          <w:sz w:val="18"/>
                          <w:szCs w:val="18"/>
                          <w:u w:val="none"/>
                        </w:rPr>
                        <w:t>Office@stjosephs.uk.net</w:t>
                      </w:r>
                    </w:hyperlink>
                    <w:r>
                      <w:rPr>
                        <w:rStyle w:val="Hyperlink"/>
                        <w:sz w:val="18"/>
                        <w:szCs w:val="18"/>
                        <w:u w:val="none"/>
                      </w:rPr>
                      <w:tab/>
                    </w:r>
                    <w:r>
                      <w:rPr>
                        <w:rStyle w:val="Hyperlink"/>
                        <w:sz w:val="18"/>
                        <w:szCs w:val="18"/>
                        <w:u w:val="none"/>
                      </w:rPr>
                      <w:tab/>
                    </w:r>
                    <w:r>
                      <w:rPr>
                        <w:b/>
                        <w:color w:val="0000FF"/>
                        <w:spacing w:val="2"/>
                        <w:sz w:val="18"/>
                        <w:szCs w:val="18"/>
                      </w:rPr>
                      <w:t>Headteacher: Mr P Mitchell</w:t>
                    </w:r>
                  </w:p>
                  <w:p>
                    <w:pPr>
                      <w:pStyle w:val="Style1"/>
                      <w:spacing w:after="0"/>
                      <w:ind w:left="180" w:right="75"/>
                      <w:jc w:val="left"/>
                      <w:rPr>
                        <w:noProof w:val="0"/>
                        <w:color w:val="0000FF"/>
                        <w:spacing w:val="3"/>
                        <w:sz w:val="18"/>
                        <w:szCs w:val="18"/>
                        <w:lang w:val="en-US"/>
                      </w:rPr>
                    </w:pPr>
                    <w:r>
                      <w:rPr>
                        <w:color w:val="0000FF"/>
                        <w:sz w:val="18"/>
                        <w:szCs w:val="18"/>
                      </w:rPr>
                      <w:t>Web: www.stjosephs.uk.net</w:t>
                    </w:r>
                    <w:r>
                      <w:rPr>
                        <w:noProof w:val="0"/>
                        <w:color w:val="0000FF"/>
                        <w:spacing w:val="3"/>
                        <w:sz w:val="18"/>
                        <w:szCs w:val="18"/>
                        <w:lang w:val="en-US"/>
                      </w:rPr>
                      <w:tab/>
                    </w:r>
                    <w:r>
                      <w:rPr>
                        <w:noProof w:val="0"/>
                        <w:color w:val="0000FF"/>
                        <w:spacing w:val="3"/>
                        <w:sz w:val="18"/>
                        <w:szCs w:val="18"/>
                        <w:lang w:val="en-US"/>
                      </w:rPr>
                      <w:tab/>
                    </w:r>
                    <w:r>
                      <w:rPr>
                        <w:noProof w:val="0"/>
                        <w:color w:val="0000FF"/>
                        <w:spacing w:val="3"/>
                        <w:lang w:val="en-US"/>
                      </w:rPr>
                      <w:t xml:space="preserve">Chair of Governors: Mrs G Kilgour </w:t>
                    </w:r>
                  </w:p>
                  <w:p>
                    <w:pPr>
                      <w:pStyle w:val="Style1"/>
                      <w:spacing w:after="0"/>
                      <w:ind w:left="180" w:right="75"/>
                      <w:jc w:val="left"/>
                      <w:rPr>
                        <w:color w:val="0000FF"/>
                        <w:sz w:val="18"/>
                        <w:szCs w:val="18"/>
                      </w:rPr>
                    </w:pPr>
                    <w:r>
                      <w:rPr>
                        <w:noProof w:val="0"/>
                        <w:color w:val="0000FF"/>
                        <w:spacing w:val="3"/>
                        <w:sz w:val="18"/>
                        <w:szCs w:val="18"/>
                        <w:lang w:val="en-US"/>
                      </w:rPr>
                      <w:t>Fax: 0191 428 4053</w:t>
                    </w:r>
                    <w:r>
                      <w:rPr>
                        <w:color w:val="0070C0"/>
                        <w:sz w:val="18"/>
                        <w:szCs w:val="18"/>
                      </w:rPr>
                      <w:tab/>
                    </w:r>
                    <w:r>
                      <w:rPr>
                        <w:color w:val="0000FF"/>
                        <w:sz w:val="18"/>
                        <w:szCs w:val="18"/>
                      </w:rPr>
                      <w:tab/>
                    </w:r>
                  </w:p>
                  <w:p>
                    <w:pPr>
                      <w:pStyle w:val="Style1"/>
                      <w:spacing w:after="0"/>
                      <w:ind w:left="180" w:right="75"/>
                      <w:jc w:val="left"/>
                      <w:rPr>
                        <w:color w:val="0000FF"/>
                        <w:sz w:val="18"/>
                        <w:szCs w:val="18"/>
                      </w:rPr>
                    </w:pPr>
                  </w:p>
                  <w:p>
                    <w:pPr>
                      <w:pStyle w:val="Style1"/>
                      <w:spacing w:after="0"/>
                      <w:ind w:left="180" w:right="75"/>
                      <w:jc w:val="left"/>
                      <w:rPr>
                        <w:color w:val="0000FF"/>
                        <w:sz w:val="18"/>
                        <w:szCs w:val="18"/>
                      </w:rPr>
                    </w:pPr>
                  </w:p>
                  <w:p>
                    <w:pPr>
                      <w:pStyle w:val="Style1"/>
                      <w:spacing w:after="0"/>
                      <w:ind w:left="180" w:right="75"/>
                      <w:jc w:val="left"/>
                      <w:rPr>
                        <w:color w:val="0000FF"/>
                        <w:spacing w:val="3"/>
                        <w:sz w:val="18"/>
                        <w:szCs w:val="18"/>
                      </w:rPr>
                    </w:pPr>
                  </w:p>
                </w:txbxContent>
              </v:textbox>
            </v:shape>
          </w:pict>
        </mc:Fallback>
      </mc:AlternateContent>
    </w:r>
    <w:r>
      <w:rPr>
        <w:noProof/>
        <w:lang w:eastAsia="en-GB"/>
      </w:rPr>
      <w:drawing>
        <wp:anchor distT="0" distB="0" distL="114300" distR="114300" simplePos="0" relativeHeight="251668480" behindDoc="1" locked="0" layoutInCell="1" allowOverlap="1">
          <wp:simplePos x="0" y="0"/>
          <wp:positionH relativeFrom="column">
            <wp:posOffset>4457700</wp:posOffset>
          </wp:positionH>
          <wp:positionV relativeFrom="paragraph">
            <wp:posOffset>-364490</wp:posOffset>
          </wp:positionV>
          <wp:extent cx="2171700" cy="2057400"/>
          <wp:effectExtent l="19050" t="0" r="0" b="0"/>
          <wp:wrapNone/>
          <wp:docPr id="14" name="Picture 14" descr="New Badge 08 25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Badge 08 256a"/>
                  <pic:cNvPicPr>
                    <a:picLocks noChangeAspect="1" noChangeArrowheads="1"/>
                  </pic:cNvPicPr>
                </pic:nvPicPr>
                <pic:blipFill>
                  <a:blip r:embed="rId3"/>
                  <a:srcRect/>
                  <a:stretch>
                    <a:fillRect/>
                  </a:stretch>
                </pic:blipFill>
                <pic:spPr bwMode="auto">
                  <a:xfrm>
                    <a:off x="0" y="0"/>
                    <a:ext cx="2171700" cy="2057400"/>
                  </a:xfrm>
                  <a:prstGeom prst="rect">
                    <a:avLst/>
                  </a:prstGeom>
                  <a:noFill/>
                  <a:ln w="9525">
                    <a:noFill/>
                    <a:miter lim="800000"/>
                    <a:headEnd/>
                    <a:tailEnd/>
                  </a:ln>
                </pic:spPr>
              </pic:pic>
            </a:graphicData>
          </a:graphic>
        </wp:anchor>
      </w:drawing>
    </w:r>
  </w:p>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91906"/>
    <w:multiLevelType w:val="hybridMultilevel"/>
    <w:tmpl w:val="6E124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005476"/>
    <w:multiLevelType w:val="hybridMultilevel"/>
    <w:tmpl w:val="08B8E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67783B"/>
    <w:multiLevelType w:val="hybridMultilevel"/>
    <w:tmpl w:val="86F4B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B3DDF"/>
    <w:multiLevelType w:val="multilevel"/>
    <w:tmpl w:val="C02C0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1B6614"/>
    <w:multiLevelType w:val="multilevel"/>
    <w:tmpl w:val="A2CCE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5035C6"/>
    <w:multiLevelType w:val="hybridMultilevel"/>
    <w:tmpl w:val="45622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C27A46"/>
    <w:multiLevelType w:val="hybridMultilevel"/>
    <w:tmpl w:val="5DFCE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18307A69-3A09-4DB4-B613-3A59B2A12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widowControl w:val="0"/>
      <w:ind w:left="1944"/>
      <w:jc w:val="center"/>
      <w:outlineLvl w:val="0"/>
    </w:pPr>
    <w:rPr>
      <w:i/>
      <w:color w:val="000000"/>
      <w:spacing w:val="5"/>
      <w:sz w:val="22"/>
      <w:szCs w:val="20"/>
    </w:rPr>
  </w:style>
  <w:style w:type="paragraph" w:styleId="Heading2">
    <w:name w:val="heading 2"/>
    <w:basedOn w:val="Normal"/>
    <w:next w:val="Normal"/>
    <w:qFormat/>
    <w:pPr>
      <w:keepNext/>
      <w:widowControl w:val="0"/>
      <w:spacing w:line="720" w:lineRule="exact"/>
      <w:ind w:left="216"/>
      <w:jc w:val="center"/>
      <w:outlineLvl w:val="1"/>
    </w:pPr>
    <w:rPr>
      <w:rFonts w:ascii="Garamond" w:hAnsi="Garamond"/>
      <w:i/>
      <w:color w:val="000000"/>
      <w:spacing w:val="-11"/>
      <w:sz w:val="58"/>
      <w:szCs w:val="20"/>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Style1">
    <w:name w:val="Style 1"/>
    <w:basedOn w:val="Normal"/>
    <w:pPr>
      <w:widowControl w:val="0"/>
      <w:spacing w:after="108"/>
      <w:jc w:val="center"/>
    </w:pPr>
    <w:rPr>
      <w:noProof/>
      <w:color w:val="000000"/>
      <w:sz w:val="20"/>
      <w:szCs w:val="20"/>
    </w:rPr>
  </w:style>
  <w:style w:type="character" w:styleId="Hyperlink">
    <w:name w:val="Hyperlink"/>
    <w:basedOn w:val="DefaultParagraphFont"/>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styleId="ListParagraph">
    <w:name w:val="List Paragraph"/>
    <w:basedOn w:val="Normal"/>
    <w:uiPriority w:val="34"/>
    <w:qFormat/>
    <w:pPr>
      <w:ind w:left="720"/>
      <w:contextualSpacing/>
    </w:pPr>
  </w:style>
  <w:style w:type="character" w:customStyle="1" w:styleId="FooterChar">
    <w:name w:val="Footer Char"/>
    <w:basedOn w:val="DefaultParagraphFont"/>
    <w:link w:val="Footer"/>
    <w:rPr>
      <w:rFonts w:ascii="Arial" w:hAnsi="Arial" w:cs="Arial"/>
      <w:sz w:val="24"/>
      <w:szCs w:val="24"/>
      <w:lang w:eastAsia="en-US"/>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pPr>
      <w:spacing w:before="100" w:beforeAutospacing="1" w:after="100" w:afterAutospacing="1"/>
    </w:pPr>
    <w:rPr>
      <w:rFonts w:ascii="Times New Roman" w:hAnsi="Times New Roman" w:cs="Times New Roman"/>
      <w:lang w:eastAsia="en-GB"/>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office@stjosephs.uk.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hyperlink" Target="mailto:Office@stjosephs.uk.net" TargetMode="External"/><Relationship Id="rId1" Type="http://schemas.openxmlformats.org/officeDocument/2006/relationships/hyperlink" Target="mailto:Office@stjosephs.uk.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mullaney\AppData\Roaming\Microsoft\Templates\SJCA%202pg%20Letterhead%20-%20Academ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8AE4E5626217468A81EED867E59AF5" ma:contentTypeVersion="0" ma:contentTypeDescription="Create a new document." ma:contentTypeScope="" ma:versionID="4d999f70eaef318de8bf399ae3ad5db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D15BEF7-9028-4FE6-AA1E-56D505A65ECA}">
  <ds:schemaRefs>
    <ds:schemaRef ds:uri="http://schemas.microsoft.com/sharepoint/v3/contenttype/forms"/>
  </ds:schemaRefs>
</ds:datastoreItem>
</file>

<file path=customXml/itemProps2.xml><?xml version="1.0" encoding="utf-8"?>
<ds:datastoreItem xmlns:ds="http://schemas.openxmlformats.org/officeDocument/2006/customXml" ds:itemID="{E69268A1-13FF-48D3-A5C4-84AADD97A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8FD0998-8FC3-4EC4-A1A3-10DA9AB9D187}">
  <ds:schemaRefs>
    <ds:schemaRef ds:uri="http://schemas.openxmlformats.org/package/2006/metadata/core-properties"/>
    <ds:schemaRef ds:uri="http://purl.org/dc/elements/1.1/"/>
    <ds:schemaRef ds:uri="http://schemas.microsoft.com/office/2006/documentManagement/types"/>
    <ds:schemaRef ds:uri="http://purl.org/dc/term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SJCA 2pg Letterhead - Academy</Template>
  <TotalTime>0</TotalTime>
  <Pages>2</Pages>
  <Words>535</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 Joseph's RC Comp - Admin</Company>
  <LinksUpToDate>false</LinksUpToDate>
  <CharactersWithSpaces>3552</CharactersWithSpaces>
  <SharedDoc>false</SharedDoc>
  <HLinks>
    <vt:vector size="6" baseType="variant">
      <vt:variant>
        <vt:i4>65655</vt:i4>
      </vt:variant>
      <vt:variant>
        <vt:i4>0</vt:i4>
      </vt:variant>
      <vt:variant>
        <vt:i4>0</vt:i4>
      </vt:variant>
      <vt:variant>
        <vt:i4>5</vt:i4>
      </vt:variant>
      <vt:variant>
        <vt:lpwstr>mailto:Office@stjosephs.uk.net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 McGuinness</cp:lastModifiedBy>
  <cp:revision>2</cp:revision>
  <cp:lastPrinted>2019-05-08T15:27:00Z</cp:lastPrinted>
  <dcterms:created xsi:type="dcterms:W3CDTF">2021-03-24T14:18:00Z</dcterms:created>
  <dcterms:modified xsi:type="dcterms:W3CDTF">2021-03-24T14:18:00Z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0x0101008C8AE4E5626217468A81EED867E59AF5</vt:lpwstr>
  </property>
</Properties>
</file>